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A5" w:rsidRPr="005B1EA5" w:rsidRDefault="005B1EA5" w:rsidP="005B1EA5">
      <w:pPr>
        <w:rPr>
          <w:rFonts w:ascii="Tahoma" w:hAnsi="Tahoma" w:cs="Tahoma"/>
          <w:b/>
          <w:sz w:val="24"/>
          <w:szCs w:val="24"/>
          <w:u w:val="single"/>
        </w:rPr>
      </w:pPr>
      <w:r w:rsidRPr="005B1EA5">
        <w:rPr>
          <w:rFonts w:ascii="Tahoma" w:hAnsi="Tahoma" w:cs="Tahoma"/>
          <w:b/>
          <w:sz w:val="24"/>
          <w:szCs w:val="24"/>
          <w:u w:val="single"/>
        </w:rPr>
        <w:t>Раздвижные стены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hyperlink r:id="rId6" w:history="1">
        <w:r w:rsidRPr="00781D82">
          <w:rPr>
            <w:rStyle w:val="a4"/>
            <w:rFonts w:ascii="Tahoma" w:hAnsi="Tahoma" w:cs="Tahoma"/>
            <w:b/>
          </w:rPr>
          <w:t xml:space="preserve">Раздвижные стены состоят из отдельных сегментов. Сегменты представляют собой ламинированные ДСП </w:t>
        </w:r>
        <w:proofErr w:type="gramStart"/>
        <w:r w:rsidRPr="00781D82">
          <w:rPr>
            <w:rStyle w:val="a4"/>
            <w:rFonts w:ascii="Tahoma" w:hAnsi="Tahoma" w:cs="Tahoma"/>
            <w:b/>
          </w:rPr>
          <w:t>сэндвич-панели</w:t>
        </w:r>
        <w:proofErr w:type="gramEnd"/>
        <w:r w:rsidRPr="00781D82">
          <w:rPr>
            <w:rStyle w:val="a4"/>
            <w:rFonts w:ascii="Tahoma" w:hAnsi="Tahoma" w:cs="Tahoma"/>
            <w:b/>
          </w:rPr>
          <w:t>, обрамленные алюминиевым профилем. Сегменты заполнены звукоизоляционными материалами, перемещаются с помощью системы шарикоподшипниковых роликов по направляющим и складируются в парковке. Раздвижные стены крепятся исключительно в верхней части проема, что позволяет избежать "порога" на полу и облегчает перемещение сегментов. Нагрузка от раздвижной стены полностью воспринимается потолочной направляющей.</w:t>
        </w:r>
      </w:hyperlink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Фиксация сегментов раздвижной стены происходит посредством выдвижных балок-уплотнителей, приводимых в движение внутренней фурнитурой. В закрытом состоянии раздвижные стены являются полной заменой стационарной стене или перегородки, соответствуя наивысшим требованиям по звукоизоляции, устойчивости, огнеупорности и дизайну поверхности. Щели между сегментами раздвижной стены перекрываются с помощью телескопического сегмента, неотъемлемого элемента раздвижной стены. 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Раздвижные стены обладают уникальным преимуществом – изменение траектории направляющих. Благодаря этому возможно формирование любых непрямых стен: </w:t>
      </w:r>
      <w:proofErr w:type="gramStart"/>
      <w:r w:rsidRPr="002656F4">
        <w:rPr>
          <w:rFonts w:ascii="Tahoma" w:hAnsi="Tahoma" w:cs="Tahoma"/>
          <w:b/>
        </w:rPr>
        <w:t>криволинейные</w:t>
      </w:r>
      <w:proofErr w:type="gramEnd"/>
      <w:r w:rsidRPr="002656F4">
        <w:rPr>
          <w:rFonts w:ascii="Tahoma" w:hAnsi="Tahoma" w:cs="Tahoma"/>
          <w:b/>
        </w:rPr>
        <w:t>, угловые, полукруглые и т.д.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Звукоизоляция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Современные раздвижные стены позволяют снизить уровень шумового фона в 4-6 раз. Высокая звукоизоляция позволяет отделить шумные зоны от кабинетов и переговорных комнат, где необходима спокойная обстановка. Стандартная звукоизоляция раздвижных стен - 41дБ., максимальная звукоизоляции  48-53Дб. Максимальная звукоизоляция. Заглушает любой громкий звук, крик, громкую музыку. Данная звукоизоляция приемлема для создания рабочего пространства с повышенной конфиденциальностью. 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44-47Дб. Высокая звукоизоляция. Заглушает громкие звуки, звонки и любой разговор. Данная звукоизоляция приемлема для создания конфиденциального рабочего пространства. Используется для разделения конференц-залов и переговорных, для создания независимых рабочих пространств. 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40-43Дб. Стандартная звукоизоляция. Заглушает громкие шаги и громкий разговор. Используется для отделения рабочих зон, а также помещений для отдыха, общения, уединения. 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32-39Дб. Минимальная звукоизоляция. Заглушает нормальный разговор.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Технические характеристики: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Указанная звукоизоляция подтверждена сертификатом SP №91F30376A-05-08 и соответствует стандарту ISO 140/3. Характеристики указаны для одного сегмента. Характеристики указаны для одного сегмента.  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Заполнение:</w:t>
      </w:r>
      <w:r w:rsidRPr="002656F4">
        <w:rPr>
          <w:rFonts w:ascii="Tahoma" w:hAnsi="Tahoma" w:cs="Tahoma"/>
          <w:b/>
        </w:rPr>
        <w:tab/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lastRenderedPageBreak/>
        <w:t xml:space="preserve">Меламин, </w:t>
      </w:r>
      <w:proofErr w:type="spellStart"/>
      <w:r w:rsidRPr="002656F4">
        <w:rPr>
          <w:rFonts w:ascii="Tahoma" w:hAnsi="Tahoma" w:cs="Tahoma"/>
          <w:b/>
        </w:rPr>
        <w:t>ламинат</w:t>
      </w:r>
      <w:proofErr w:type="spellEnd"/>
      <w:r w:rsidRPr="002656F4">
        <w:rPr>
          <w:rFonts w:ascii="Tahoma" w:hAnsi="Tahoma" w:cs="Tahoma"/>
          <w:b/>
        </w:rPr>
        <w:t xml:space="preserve">, шпон, окрашено по каталогу RAL, стеклоткань, покрытие маркерной доски, покрытие из пробкового дерева, зеркальное покрытие. 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Дополнительно: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встроенные окна (одно стекло, стеклопакет, безопасное стекло);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- </w:t>
      </w:r>
      <w:proofErr w:type="gramStart"/>
      <w:r w:rsidRPr="002656F4">
        <w:rPr>
          <w:rFonts w:ascii="Tahoma" w:hAnsi="Tahoma" w:cs="Tahoma"/>
          <w:b/>
        </w:rPr>
        <w:t>видимые</w:t>
      </w:r>
      <w:proofErr w:type="gramEnd"/>
      <w:r w:rsidRPr="002656F4">
        <w:rPr>
          <w:rFonts w:ascii="Tahoma" w:hAnsi="Tahoma" w:cs="Tahoma"/>
          <w:b/>
        </w:rPr>
        <w:t xml:space="preserve"> AL-профили каркаса могут быть окрашены порошковым способом в желаемый тон;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- </w:t>
      </w:r>
      <w:proofErr w:type="gramStart"/>
      <w:r w:rsidRPr="002656F4">
        <w:rPr>
          <w:rFonts w:ascii="Tahoma" w:hAnsi="Tahoma" w:cs="Tahoma"/>
          <w:b/>
        </w:rPr>
        <w:t>видимые</w:t>
      </w:r>
      <w:proofErr w:type="gramEnd"/>
      <w:r w:rsidRPr="002656F4">
        <w:rPr>
          <w:rFonts w:ascii="Tahoma" w:hAnsi="Tahoma" w:cs="Tahoma"/>
          <w:b/>
        </w:rPr>
        <w:t xml:space="preserve"> AL-профили каркаса могут быть скрыты панелью ЛДСП;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двери могут быть врезаны в любой сегмент. Возможны распашные двустворчатые двери;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в дверь может быть врезан замок;</w:t>
      </w:r>
    </w:p>
    <w:p w:rsidR="005B1EA5" w:rsidRPr="002656F4" w:rsidRDefault="005B1EA5" w:rsidP="005B1EA5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- </w:t>
      </w:r>
      <w:proofErr w:type="spellStart"/>
      <w:r w:rsidRPr="002656F4">
        <w:rPr>
          <w:rFonts w:ascii="Tahoma" w:hAnsi="Tahoma" w:cs="Tahoma"/>
          <w:b/>
        </w:rPr>
        <w:t>пожаростойкость</w:t>
      </w:r>
      <w:proofErr w:type="spellEnd"/>
      <w:r w:rsidRPr="002656F4">
        <w:rPr>
          <w:rFonts w:ascii="Tahoma" w:hAnsi="Tahoma" w:cs="Tahoma"/>
          <w:b/>
        </w:rPr>
        <w:t xml:space="preserve"> 30 минут и 60 минут.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Компания поставляет под «ключ»:</w:t>
      </w:r>
    </w:p>
    <w:p w:rsidR="003F394A" w:rsidRPr="009E5E3B" w:rsidRDefault="003F394A" w:rsidP="003F394A">
      <w:pPr>
        <w:tabs>
          <w:tab w:val="left" w:pos="5428"/>
        </w:tabs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ab/>
      </w:r>
    </w:p>
    <w:p w:rsidR="003F394A" w:rsidRPr="009E5E3B" w:rsidRDefault="003F394A" w:rsidP="003F394A">
      <w:pPr>
        <w:rPr>
          <w:rFonts w:eastAsia="+mn-ea" w:cs="+mn-cs"/>
          <w:b/>
          <w:color w:val="000000"/>
          <w:kern w:val="24"/>
        </w:rPr>
      </w:pPr>
      <w:r w:rsidRPr="009E5E3B">
        <w:rPr>
          <w:rFonts w:asciiTheme="minorHAnsi" w:eastAsiaTheme="minorHAnsi" w:hAnsiTheme="minorHAnsi" w:cstheme="minorBidi"/>
          <w:b/>
        </w:rPr>
        <w:t>1</w:t>
      </w:r>
      <w:r w:rsidRPr="009E5E3B">
        <w:rPr>
          <w:rFonts w:asciiTheme="minorHAnsi" w:eastAsiaTheme="minorHAnsi" w:hAnsiTheme="minorHAnsi" w:cstheme="minorBidi"/>
          <w:b/>
          <w:color w:val="FF0000"/>
        </w:rPr>
        <w:t xml:space="preserve">.  </w:t>
      </w:r>
      <w:r w:rsidRPr="009E5E3B">
        <w:rPr>
          <w:rFonts w:eastAsia="+mn-ea" w:cs="+mn-cs"/>
          <w:b/>
          <w:color w:val="FF0000"/>
          <w:kern w:val="24"/>
          <w:u w:val="single"/>
        </w:rPr>
        <w:t>Алюминиевые и цельностеклянные входные группы</w:t>
      </w:r>
      <w:r w:rsidRPr="009E5E3B">
        <w:rPr>
          <w:rFonts w:eastAsia="+mn-ea" w:cs="+mn-cs"/>
          <w:b/>
          <w:color w:val="000000"/>
          <w:kern w:val="24"/>
        </w:rPr>
        <w:t xml:space="preserve">, а также </w:t>
      </w:r>
      <w:r w:rsidRPr="009E5E3B">
        <w:rPr>
          <w:rFonts w:eastAsia="+mn-ea" w:cs="+mn-cs"/>
          <w:b/>
          <w:color w:val="0070C0"/>
          <w:kern w:val="24"/>
          <w:u w:val="single"/>
        </w:rPr>
        <w:t>карусельные двери</w:t>
      </w:r>
      <w:r w:rsidRPr="009E5E3B">
        <w:rPr>
          <w:rFonts w:eastAsia="+mn-ea" w:cs="+mn-cs"/>
          <w:b/>
          <w:color w:val="000000"/>
          <w:kern w:val="24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2.П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3F394A" w:rsidRPr="009E5E3B" w:rsidRDefault="003F394A" w:rsidP="003F394A">
      <w:pPr>
        <w:textAlignment w:val="baseline"/>
        <w:rPr>
          <w:rFonts w:eastAsia="+mn-ea" w:cs="+mn-cs"/>
          <w:b/>
          <w:color w:val="000000"/>
          <w:kern w:val="24"/>
        </w:rPr>
      </w:pPr>
      <w:r w:rsidRPr="009E5E3B">
        <w:rPr>
          <w:rFonts w:eastAsia="+mn-ea" w:cs="+mn-cs"/>
          <w:b/>
          <w:color w:val="000000"/>
          <w:kern w:val="24"/>
        </w:rPr>
        <w:t>3.</w:t>
      </w:r>
      <w:r w:rsidRPr="009E5E3B">
        <w:rPr>
          <w:rFonts w:eastAsia="+mn-ea" w:cs="+mn-cs"/>
          <w:b/>
          <w:color w:val="C00000"/>
          <w:kern w:val="24"/>
          <w:u w:val="single"/>
        </w:rPr>
        <w:t>Офисные, цельностеклянные, технические, противопожарные, автоматические двери</w:t>
      </w:r>
      <w:r w:rsidRPr="009E5E3B">
        <w:rPr>
          <w:rFonts w:eastAsia="+mn-ea" w:cs="+mn-cs"/>
          <w:b/>
          <w:color w:val="C00000"/>
          <w:kern w:val="24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 xml:space="preserve">4.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>5. 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3F394A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</w:p>
    <w:bookmarkStart w:id="0" w:name="_GoBack"/>
    <w:p w:rsidR="00411D8A" w:rsidRPr="00411D8A" w:rsidRDefault="00411D8A" w:rsidP="00411D8A">
      <w:pPr>
        <w:shd w:val="clear" w:color="auto" w:fill="FFFFFF"/>
        <w:spacing w:after="0" w:line="432" w:lineRule="atLeast"/>
        <w:rPr>
          <w:rStyle w:val="a4"/>
          <w:rFonts w:eastAsia="Times New Roman" w:cs="Tahoma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begin"/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instrText xml:space="preserve"> HYPERLINK "http://www.stremub.ojooo-web.com" </w:instrTex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separate"/>
      </w:r>
      <w:r w:rsidRPr="00411D8A">
        <w:rPr>
          <w:rStyle w:val="a4"/>
          <w:rFonts w:ascii="Helvetica" w:eastAsia="Times New Roman" w:hAnsi="Helvetica" w:cs="Helvetica"/>
          <w:b/>
          <w:bCs/>
          <w:sz w:val="18"/>
          <w:szCs w:val="18"/>
          <w:lang w:eastAsia="ru-RU"/>
        </w:rPr>
        <w:t xml:space="preserve"> </w:t>
      </w:r>
      <w:r w:rsidRPr="00411D8A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  <w:r w:rsidRPr="00411D8A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br/>
      </w:r>
    </w:p>
    <w:p w:rsidR="00411D8A" w:rsidRPr="00411D8A" w:rsidRDefault="00411D8A" w:rsidP="00411D8A">
      <w:pPr>
        <w:rPr>
          <w:rStyle w:val="a4"/>
          <w:rFonts w:asciiTheme="minorHAnsi" w:hAnsiTheme="minorHAnsi" w:cstheme="minorBidi"/>
        </w:rPr>
      </w:pPr>
      <w:r w:rsidRPr="00411D8A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lastRenderedPageBreak/>
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</w:r>
      <w:proofErr w:type="gramStart"/>
      <w:r w:rsidRPr="00411D8A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>задач</w:t>
      </w:r>
      <w:proofErr w:type="gramEnd"/>
      <w:r w:rsidRPr="00411D8A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 и он правомерен принимать любое выгодное и устраивающее его решение!</w:t>
      </w:r>
      <w:r w:rsidRPr="00411D8A">
        <w:rPr>
          <w:rStyle w:val="a4"/>
          <w:rFonts w:asciiTheme="minorHAnsi" w:eastAsiaTheme="minorHAnsi" w:hAnsiTheme="minorHAnsi" w:cstheme="minorBidi"/>
          <w:lang w:eastAsia="ru-RU"/>
        </w:rPr>
        <w:t> </w:t>
      </w:r>
    </w:p>
    <w:p w:rsidR="00411D8A" w:rsidRPr="00411D8A" w:rsidRDefault="00411D8A" w:rsidP="00411D8A">
      <w:pPr>
        <w:rPr>
          <w:rStyle w:val="a4"/>
        </w:rPr>
      </w:pPr>
      <w:proofErr w:type="spellStart"/>
      <w:r w:rsidRPr="00411D8A">
        <w:rPr>
          <w:rStyle w:val="a4"/>
          <w:rFonts w:cs="Tahoma"/>
          <w:b/>
          <w:bCs/>
          <w:sz w:val="20"/>
          <w:szCs w:val="20"/>
        </w:rPr>
        <w:t>Тел</w:t>
      </w:r>
      <w:proofErr w:type="gramStart"/>
      <w:r w:rsidRPr="00411D8A">
        <w:rPr>
          <w:rStyle w:val="a4"/>
          <w:rFonts w:cs="Tahoma"/>
          <w:b/>
          <w:bCs/>
          <w:sz w:val="20"/>
          <w:szCs w:val="20"/>
        </w:rPr>
        <w:t>.к</w:t>
      </w:r>
      <w:proofErr w:type="gramEnd"/>
      <w:r w:rsidRPr="00411D8A">
        <w:rPr>
          <w:rStyle w:val="a4"/>
          <w:rFonts w:cs="Tahoma"/>
          <w:b/>
          <w:bCs/>
          <w:sz w:val="20"/>
          <w:szCs w:val="20"/>
        </w:rPr>
        <w:t>орпоративные</w:t>
      </w:r>
      <w:proofErr w:type="spellEnd"/>
      <w:r w:rsidRPr="00411D8A">
        <w:rPr>
          <w:rStyle w:val="a4"/>
          <w:rFonts w:cs="Tahoma"/>
          <w:b/>
          <w:bCs/>
          <w:sz w:val="20"/>
          <w:szCs w:val="20"/>
        </w:rPr>
        <w:t>:</w:t>
      </w:r>
      <w:r w:rsidRPr="00411D8A">
        <w:rPr>
          <w:rStyle w:val="a4"/>
          <w:rFonts w:cs="Tahoma"/>
          <w:b/>
          <w:bCs/>
          <w:sz w:val="20"/>
          <w:szCs w:val="20"/>
        </w:rPr>
        <w:br/>
        <w:t>+7  926  249 -  79 - 43,</w:t>
      </w:r>
      <w:r w:rsidRPr="00411D8A">
        <w:rPr>
          <w:rStyle w:val="a4"/>
          <w:rFonts w:cs="Tahoma"/>
          <w:b/>
          <w:bCs/>
          <w:sz w:val="20"/>
          <w:szCs w:val="20"/>
        </w:rPr>
        <w:br/>
        <w:t xml:space="preserve">+7  926  536 -  40 - 16. </w:t>
      </w:r>
    </w:p>
    <w:p w:rsidR="00411D8A" w:rsidRPr="00411D8A" w:rsidRDefault="00411D8A" w:rsidP="00411D8A">
      <w:pPr>
        <w:rPr>
          <w:rFonts w:asciiTheme="minorHAnsi" w:eastAsiaTheme="minorHAnsi" w:hAnsiTheme="minorHAnsi" w:cstheme="minorBidi"/>
          <w:b/>
          <w:color w:val="000000"/>
        </w:rPr>
      </w:pPr>
      <w:r w:rsidRPr="00411D8A">
        <w:rPr>
          <w:rStyle w:val="a4"/>
          <w:rFonts w:asciiTheme="minorHAnsi" w:eastAsiaTheme="minorHAnsi" w:hAnsiTheme="minorHAnsi" w:cstheme="minorBidi"/>
          <w:b/>
        </w:rPr>
        <w:t>« Все услуги по благоустройству зданий, помещений и территорий - ремонт, уборка, погрузка и вывоз мусора контейнерами ».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end"/>
      </w:r>
    </w:p>
    <w:p w:rsidR="003F394A" w:rsidRPr="003F394A" w:rsidRDefault="003F394A" w:rsidP="00411D8A">
      <w:pPr>
        <w:rPr>
          <w:rFonts w:asciiTheme="minorHAnsi" w:eastAsiaTheme="minorHAnsi" w:hAnsiTheme="minorHAnsi" w:cstheme="minorBidi"/>
          <w:b/>
        </w:rPr>
      </w:pPr>
    </w:p>
    <w:p w:rsidR="003F394A" w:rsidRPr="003F394A" w:rsidRDefault="003F394A" w:rsidP="003F394A">
      <w:pPr>
        <w:spacing w:after="270" w:line="270" w:lineRule="atLeast"/>
        <w:rPr>
          <w:rFonts w:ascii="Tahoma" w:eastAsia="Times New Roman" w:hAnsi="Tahoma" w:cs="Tahoma"/>
          <w:color w:val="3A3A3A"/>
          <w:sz w:val="18"/>
          <w:szCs w:val="18"/>
          <w:lang w:eastAsia="ru-RU"/>
        </w:rPr>
      </w:pPr>
    </w:p>
    <w:p w:rsidR="003F394A" w:rsidRDefault="003F394A" w:rsidP="003F394A">
      <w:pPr>
        <w:rPr>
          <w:b/>
          <w:sz w:val="28"/>
          <w:szCs w:val="28"/>
          <w:u w:val="single"/>
        </w:rPr>
      </w:pPr>
    </w:p>
    <w:p w:rsidR="003F394A" w:rsidRDefault="003F394A">
      <w:r>
        <w:t xml:space="preserve"> </w:t>
      </w:r>
      <w:bookmarkEnd w:id="0"/>
    </w:p>
    <w:sectPr w:rsidR="003F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FC4"/>
    <w:multiLevelType w:val="hybridMultilevel"/>
    <w:tmpl w:val="37948F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A"/>
    <w:rsid w:val="003F394A"/>
    <w:rsid w:val="00411D8A"/>
    <w:rsid w:val="0044704F"/>
    <w:rsid w:val="004509B2"/>
    <w:rsid w:val="004B16A1"/>
    <w:rsid w:val="005B1EA5"/>
    <w:rsid w:val="006B07E5"/>
    <w:rsid w:val="00B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497943.sytt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2013-08-03T18:09:00Z</dcterms:created>
  <dcterms:modified xsi:type="dcterms:W3CDTF">2013-08-03T18:19:00Z</dcterms:modified>
</cp:coreProperties>
</file>